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3"/>
      </w:pPr>
      <w:r>
        <w:t xml:space="preserve">Cap Numérique</w:t>
      </w:r>
    </w:p>
    <w:p>
      <w:pPr>
        <w:pStyle w:val="Heading1"/>
      </w:pPr>
      <w:r>
        <w:t xml:space="preserve">Planning de mariage — modèle complet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Rétroplanning générique à partir du 3 août 2026. Remplacez les échéances par vos propres dates.</w:t>
      </w:r>
    </w:p>
    <w:p>
      <w:pPr>
        <w:pStyle w:val="Heading2"/>
        <w:spacing w:after="120" w:before="300"/>
      </w:pPr>
      <w:r>
        <w:t xml:space="preserve">Dès aujourd'hui — semaine du 3 août 2026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600"/>
        <w:gridCol w:w="2600"/>
      </w:tblGrid>
      <w:tr>
        <w:trPr>
          <w:tblHeader/>
        </w:trPr>
        <w:tc>
          <w:tcPr>
            <w:tcW w:type="dxa" w:w="54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Tâche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Fixer une date de mariage (ou 2-3 dates possibles)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Fixer un budget global réaliste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Estimer le nombre d'invités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Choisir un style général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300"/>
      </w:pPr>
      <w:r>
        <w:t xml:space="preserve">12 à 9 mois avant le jour J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600"/>
        <w:gridCol w:w="2600"/>
      </w:tblGrid>
      <w:tr>
        <w:trPr>
          <w:tblHeader/>
        </w:trPr>
        <w:tc>
          <w:tcPr>
            <w:tcW w:type="dxa" w:w="54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Tâche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Réserver le lieu de réception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Réserver le traiteur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Réserver le photographe / vidéaste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Choisir les témoins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Envoyer une annonce informelle (save the date)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Démarrer la liste des invités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300"/>
      </w:pPr>
      <w:r>
        <w:t xml:space="preserve">9 à 6 mois avant le jour J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600"/>
        <w:gridCol w:w="2600"/>
      </w:tblGrid>
      <w:tr>
        <w:trPr>
          <w:tblHeader/>
        </w:trPr>
        <w:tc>
          <w:tcPr>
            <w:tcW w:type="dxa" w:w="54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Tâche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Choisir et essayer les tenues principales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Choisir les alliances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Réserver la musique / l'animation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Ouvrir une liste de mariage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Vérifier les démarches administratives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300"/>
      </w:pPr>
      <w:r>
        <w:t xml:space="preserve">6 à 3 mois avant le jour J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600"/>
        <w:gridCol w:w="2600"/>
      </w:tblGrid>
      <w:tr>
        <w:trPr>
          <w:tblHeader/>
        </w:trPr>
        <w:tc>
          <w:tcPr>
            <w:tcW w:type="dxa" w:w="54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Tâche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Finaliser la liste des invités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Envoyer les invitations officielles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Finaliser le menu avec le traiteur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Choisir la décoration et les fleurs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Essai coiffure / maquillage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Organiser le transport des invités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300"/>
      </w:pPr>
      <w:r>
        <w:t xml:space="preserve">3 à 1 mois avant le jour J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600"/>
        <w:gridCol w:w="2600"/>
      </w:tblGrid>
      <w:tr>
        <w:trPr>
          <w:tblHeader/>
        </w:trPr>
        <w:tc>
          <w:tcPr>
            <w:tcW w:type="dxa" w:w="54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Tâche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Relancer les invités sans réponse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Établir le plan de table définitif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Confirmer le nombre exact de couverts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Finaliser les documents administratifs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Derniers essayages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Préparer les discours / la cérémonie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300"/>
      </w:pPr>
      <w:r>
        <w:t xml:space="preserve">Dernière semaine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600"/>
        <w:gridCol w:w="2600"/>
      </w:tblGrid>
      <w:tr>
        <w:trPr>
          <w:tblHeader/>
        </w:trPr>
        <w:tc>
          <w:tcPr>
            <w:tcW w:type="dxa" w:w="54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Tâche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Confirmer tous les prestataires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Préparer les paiements finaux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Préparer tenues, sacs et accessoires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Répétition rapide de la cérémonie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Désigner une personne point de contact le jour J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300"/>
      </w:pPr>
      <w:r>
        <w:t xml:space="preserve">Après le mariage — J+7 à J+30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2600"/>
        <w:gridCol w:w="2600"/>
      </w:tblGrid>
      <w:tr>
        <w:trPr>
          <w:tblHeader/>
        </w:trPr>
        <w:tc>
          <w:tcPr>
            <w:tcW w:type="dxa" w:w="54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Tâche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Statut</w:t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Envoyer les remerciements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Récupérer les photos / vidéos officielles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Démarches administratives liées au mariage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Restituer le matériel loué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Classer les cadeaux et la liste de mariage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2"/>
        <w:spacing w:after="120"/>
      </w:pPr>
      <w:r>
        <w:t xml:space="preserve">Budget indicatif par poste</w:t>
      </w:r>
    </w:p>
    <w:tbl>
      <w:tblPr>
        <w:tblW w:type="dxa" w:w="10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2000"/>
        <w:gridCol w:w="2600"/>
      </w:tblGrid>
      <w:tr>
        <w:trPr>
          <w:tblHeader/>
        </w:trPr>
        <w:tc>
          <w:tcPr>
            <w:tcW w:type="dxa" w:w="60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Poste</w:t>
            </w:r>
          </w:p>
        </w:tc>
        <w:tc>
          <w:tcPr>
            <w:tcW w:type="dxa" w:w="20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%</w:t>
            </w:r>
          </w:p>
        </w:tc>
        <w:tc>
          <w:tcPr>
            <w:tcW w:type="dxa" w:w="2600"/>
            <w:shd w:fill="D9A34A" w:color="auto" w:val="clear"/>
          </w:tcPr>
          <w:p>
            <w:r>
              <w:rPr>
                <w:b/>
                <w:bCs/>
                <w:color w:val="1A1206"/>
                <w:sz w:val="18"/>
                <w:szCs w:val="18"/>
              </w:rPr>
              <w:t xml:space="preserve">Montant</w:t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Lieu de réception et traiteur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40 %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Tenues et accessoires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10 %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Photo et vidéo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10 %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Décoration et fleurs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8 %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Musique et animation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8 %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Alliances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3 %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Invitations et papeterie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2 %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Transport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3 %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Cérémonie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3 %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000"/>
          </w:tcPr>
          <w:p>
            <w:r>
              <w:rPr>
                <w:sz w:val="20"/>
                <w:szCs w:val="20"/>
              </w:rPr>
              <w:t xml:space="preserve">Imprévus</w:t>
            </w:r>
          </w:p>
        </w:tc>
        <w:tc>
          <w:tcPr>
            <w:tcW w:type="dxa" w:w="2000"/>
          </w:tcPr>
          <w:p>
            <w:r>
              <w:rPr>
                <w:sz w:val="20"/>
                <w:szCs w:val="20"/>
              </w:rPr>
              <w:t xml:space="preserve">13 %</w:t>
            </w:r>
          </w:p>
        </w:tc>
        <w:tc>
          <w:tcPr>
            <w:tcW w:type="dxa" w:w="2600"/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sectPr>
      <w:pgSz w:w="12240" w:h="15840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2026-08-04T11:31:28.626Z</dcterms:created>
  <dcterms:modified xsi:type="dcterms:W3CDTF">2026-08-04T11:31:28.627Z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